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640" w:firstLineChars="200"/>
        <w:rPr>
          <w:rFonts w:ascii="Times New Roman" w:hAnsi="Times New Roman"/>
        </w:rPr>
      </w:pPr>
      <w:bookmarkStart w:id="0" w:name="_Toc5141"/>
      <w:r>
        <w:rPr>
          <w:rFonts w:hint="eastAsia" w:ascii="Times New Roman" w:hAnsi="Times New Roman"/>
        </w:rPr>
        <w:t>林学专业人才</w:t>
      </w:r>
      <w:r>
        <w:rPr>
          <w:rFonts w:ascii="Times New Roman" w:hAnsi="Times New Roman"/>
        </w:rPr>
        <w:t>培养方案</w:t>
      </w:r>
      <w:bookmarkEnd w:id="0"/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一、</w:t>
      </w:r>
      <w:r>
        <w:rPr>
          <w:rFonts w:hint="eastAsia" w:ascii="Times New Roman" w:hAnsi="Times New Roman" w:eastAsia="黑体"/>
          <w:sz w:val="28"/>
          <w:szCs w:val="28"/>
        </w:rPr>
        <w:t>专业及层次</w:t>
      </w:r>
    </w:p>
    <w:p>
      <w:pPr>
        <w:spacing w:line="480" w:lineRule="exact"/>
        <w:ind w:left="479" w:leftChars="228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/>
          <w:sz w:val="24"/>
          <w:szCs w:val="24"/>
        </w:rPr>
        <w:t>专业名称：林学，专业类别：林学类，专业代码：090501，</w:t>
      </w:r>
      <w:r>
        <w:rPr>
          <w:rFonts w:ascii="Times New Roman" w:hAnsi="Times New Roman"/>
          <w:sz w:val="24"/>
          <w:szCs w:val="24"/>
        </w:rPr>
        <w:t>层次：专</w:t>
      </w:r>
      <w:r>
        <w:rPr>
          <w:rFonts w:hint="eastAsia" w:ascii="Times New Roman" w:hAnsi="Times New Roman"/>
          <w:sz w:val="24"/>
          <w:szCs w:val="24"/>
        </w:rPr>
        <w:t>升本。</w:t>
      </w:r>
      <w:r>
        <w:rPr>
          <w:rFonts w:hint="eastAsia" w:ascii="Times New Roman" w:hAnsi="Times New Roman" w:eastAsia="黑体"/>
          <w:sz w:val="28"/>
          <w:szCs w:val="28"/>
        </w:rPr>
        <w:t>二</w:t>
      </w:r>
      <w:r>
        <w:rPr>
          <w:rFonts w:ascii="Times New Roman" w:hAnsi="Times New Roman" w:eastAsia="黑体"/>
          <w:sz w:val="28"/>
          <w:szCs w:val="28"/>
        </w:rPr>
        <w:t>、培养目标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本专业以立德树人为根本</w:t>
      </w:r>
      <w:r>
        <w:rPr>
          <w:rFonts w:hint="eastAsia" w:ascii="Times New Roman" w:hAnsi="Times New Roman"/>
          <w:sz w:val="24"/>
          <w:szCs w:val="24"/>
        </w:rPr>
        <w:t>，以强农兴农为己任</w:t>
      </w:r>
      <w:r>
        <w:rPr>
          <w:rFonts w:hint="eastAsia" w:ascii="Times New Roman" w:hAnsi="Times New Roman"/>
          <w:color w:val="000000" w:themeColor="text1"/>
          <w:sz w:val="24"/>
          <w:szCs w:val="24"/>
        </w:rPr>
        <w:t>，践行社会主义核心价值观，培养适应国家社会经济发展和林业建设需要，德、智、体、美全面发展，身心健康，具备林木遗传育种、森林生态、森林资源培育、森林病虫害防治与检疫、森林资源管理、森林源利用、园林管护等方面的基本理论、方法和技能，能在林业、园林、农业、环境保护等部门从事森林培育、森林资源保护、森林资源利用、生态环境建设等方面从事科研、教学、管理、创业的拔尖创新型和复合应用型高素质专业技术人才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三</w:t>
      </w:r>
      <w:r>
        <w:rPr>
          <w:rFonts w:ascii="Times New Roman" w:hAnsi="Times New Roman" w:eastAsia="黑体"/>
          <w:sz w:val="28"/>
          <w:szCs w:val="28"/>
        </w:rPr>
        <w:t>、培养要求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1.素质要求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培养具有较强的社会责任感和团队意识，具有良好的人文修养、科学精神、现代意识和国际化视野；具有健康的体魄、良好的心理素质；掌握一定的科研方法，具备求实创新的精神、创业意识，具有良好的综合素养和正确的价值观。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（1）思想素质：坚持正确的政治方向，遵纪守法，诚实守信，具有高尚的人格素养和良好的团队合作精神。热爱专业、热爱自然，具有良好的生态文明意识。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（2）文化素质：具备较丰富的人文社科知识和较高的艺术修养，了解中外优秀文化传统，具有较宽广的国际视野和与时俱进的现代意识。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（3）专业素质：具有扎实的专业理论基础，学以致用，有创新创业意识和严谨求实的科学精神，具备发现问题、分析问题和解决问题的能力。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（4）身心素质：具有健康的体魄、良好的生活习惯和心理素质，具备较强的人际交往意识和沟通协调能力。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2.能力要求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培养具有独立获取知识、信息并对其进行处理的能力，掌握一门外语，具有较强的信息技术应用能力。具有独立从事专业所需的工作技能，具有一定的创新能力与创业能力。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3.知识要求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具备一定的人文社科知识，较强的数理化及计算机科学知识，较强的外语知识，具备扎实的专业理论知识。了解和掌握林学专业相关发展历史、学科前沿和发展趋势，熟悉我国林业领域相关的方针、政策和法规。</w:t>
      </w:r>
    </w:p>
    <w:p>
      <w:pPr>
        <w:spacing w:line="460" w:lineRule="exact"/>
        <w:ind w:firstLine="482" w:firstLineChars="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毕业生应具备以下几方面的知识、能力和素质：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1.应获得的知识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（1）通识科学知识：包括哲学、社会学、历史学、文学、美学与艺术、心理学、数理化和计算机等方面的科学基础知识，能够掌握1门外语知识，并达到学校学位授予要求的水平。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2）专业知识：需掌握生物学、生态学、土壤学、林木遗传育种学、森林培育学森林经理学、森林保护学、经济林栽培学、森林防火、野生植物开发与利用、生物统计学、土壤与植物营养学、植物生理学及环境科学等方面的基本理论和基本知识，接受营林生产、森林经营规划、设计、施工及管理的基本训练。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2.应获得的能力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（1）获取知识的能力：具备现场调查、基础资料收集、定量和定性分析以及文献查阅与综述的能力。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2）应用知识的能力：具备林木遗传育种、林木育苗、森林生态、森林资源培育、森林病虫害防治、森林资源管理、森林资源及其利用、园林管护等方面基本理论、基本知识和基本技能，能独立从事森林经营方案编制、森林培育、育苗与园林管护、森林资源保护、森林生态环境建设与管理等方面的生产、科研和管理工作。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（3）表达知识的能力：掌握科技论文、各种文书、</w:t>
      </w:r>
      <w:r>
        <w:rPr>
          <w:rFonts w:hint="eastAsia" w:ascii="Times New Roman" w:hAnsi="Times New Roman"/>
          <w:sz w:val="24"/>
          <w:szCs w:val="24"/>
          <w:lang w:eastAsia="zh-CN"/>
        </w:rPr>
        <w:t>报告的</w:t>
      </w:r>
      <w:r>
        <w:rPr>
          <w:rFonts w:ascii="Times New Roman" w:hAnsi="Times New Roman"/>
          <w:sz w:val="24"/>
          <w:szCs w:val="24"/>
        </w:rPr>
        <w:t>基本写作方法，具备较好的口语表达能力。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（4）沟通协作协调能力：具有较强的沟通与协调、组织与管理、分析与决策及团队协作能力。</w:t>
      </w:r>
    </w:p>
    <w:p>
      <w:pPr>
        <w:spacing w:line="460" w:lineRule="exact"/>
        <w:ind w:firstLine="480" w:firstLineChars="200"/>
        <w:rPr>
          <w:rFonts w:ascii="宋体" w:hAnsi="宋体" w:eastAsia="宋体" w:cs="宋体"/>
          <w:spacing w:val="-4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（5）创新创业能力：具备较强创新精神与能力，有较强的创业意识、良好的心理承受与调控能力。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四</w:t>
      </w:r>
      <w:r>
        <w:rPr>
          <w:rFonts w:ascii="Times New Roman" w:hAnsi="Times New Roman" w:eastAsia="黑体"/>
          <w:sz w:val="28"/>
          <w:szCs w:val="28"/>
        </w:rPr>
        <w:t>、学制、学习形式和修业年限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标准学制</w:t>
      </w:r>
      <w:r>
        <w:rPr>
          <w:rFonts w:hint="eastAsia"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学习形式：函授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修业年限</w:t>
      </w:r>
      <w:r>
        <w:rPr>
          <w:rFonts w:hint="eastAsia" w:ascii="Times New Roman" w:hAnsi="Times New Roman"/>
          <w:sz w:val="24"/>
          <w:szCs w:val="24"/>
        </w:rPr>
        <w:t>3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五、</w:t>
      </w:r>
      <w:r>
        <w:rPr>
          <w:rFonts w:ascii="Times New Roman" w:hAnsi="Times New Roman" w:eastAsia="黑体"/>
          <w:sz w:val="28"/>
          <w:szCs w:val="28"/>
        </w:rPr>
        <w:t>核心课程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大学英语、马克思主义基本原理、树木学、林木遗传学、森林土壤学、森林昆虫学、森林培育学、森林经理学。学位课程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是</w:t>
      </w:r>
      <w:r>
        <w:rPr>
          <w:rFonts w:hint="eastAsia" w:ascii="Times New Roman" w:hAnsi="Times New Roman"/>
          <w:sz w:val="24"/>
          <w:szCs w:val="24"/>
        </w:rPr>
        <w:t>林木种苗学、林木育种学、森林生态学。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4"/>
        </w:rPr>
      </w:pPr>
      <w:r>
        <w:rPr>
          <w:rFonts w:hint="eastAsia" w:ascii="Times New Roman" w:hAnsi="Times New Roman" w:eastAsia="黑体"/>
          <w:sz w:val="28"/>
          <w:szCs w:val="24"/>
        </w:rPr>
        <w:t>六</w:t>
      </w:r>
      <w:r>
        <w:rPr>
          <w:rFonts w:ascii="Times New Roman" w:hAnsi="Times New Roman" w:eastAsia="黑体"/>
          <w:sz w:val="28"/>
          <w:szCs w:val="24"/>
        </w:rPr>
        <w:t>、毕业及学位授予要求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left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在规定的学习年限内完成本专业人才培养方案规定的全部课程，经考核成绩合格并获得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100</w:t>
      </w:r>
      <w:r>
        <w:rPr>
          <w:rFonts w:hint="eastAsia" w:ascii="Times New Roman" w:hAnsi="Times New Roman"/>
          <w:sz w:val="24"/>
          <w:szCs w:val="24"/>
        </w:rPr>
        <w:t>个学分，</w:t>
      </w:r>
      <w:r>
        <w:rPr>
          <w:rFonts w:hint="eastAsia" w:ascii="Times New Roman" w:hAnsi="Times New Roman"/>
          <w:spacing w:val="-4"/>
          <w:kern w:val="0"/>
          <w:sz w:val="24"/>
          <w:shd w:val="clear" w:color="auto" w:fill="FFFFFF"/>
        </w:rPr>
        <w:t>颁发</w:t>
      </w:r>
      <w:r>
        <w:rPr>
          <w:rFonts w:hint="eastAsia" w:ascii="Times New Roman" w:hAnsi="Times New Roman"/>
          <w:sz w:val="24"/>
          <w:szCs w:val="24"/>
        </w:rPr>
        <w:t>江西农业大学成人高等教育毕业证书。符合江西农业大学高等学历继续教育本科毕业生学士学位授予条件，经本人申请可授予管理学学士学位。</w:t>
      </w:r>
    </w:p>
    <w:p>
      <w:pPr>
        <w:spacing w:line="480" w:lineRule="exact"/>
        <w:ind w:firstLine="480" w:firstLineChars="200"/>
        <w:rPr>
          <w:rFonts w:hint="eastAsia" w:ascii="宋体" w:hAnsi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/>
          <w:sz w:val="24"/>
          <w:szCs w:val="24"/>
        </w:rPr>
        <w:t>学士学位授予条件</w:t>
      </w:r>
      <w:r>
        <w:rPr>
          <w:rFonts w:hint="eastAsia" w:ascii="Times New Roman" w:hAnsi="Times New Roman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1、学士学位外语水平考试成绩合格；2、毕业论文答辩成绩合格；3、学位课程考试合格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七、报考条件及招生范围</w:t>
      </w:r>
    </w:p>
    <w:p>
      <w:pPr>
        <w:spacing w:line="480" w:lineRule="exact"/>
        <w:ind w:firstLine="48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本专业报考条件，参加统考、单考，免试入学条件</w:t>
      </w:r>
      <w:r>
        <w:rPr>
          <w:rFonts w:hint="eastAsia" w:ascii="Times New Roman" w:hAnsi="Times New Roman"/>
          <w:sz w:val="24"/>
          <w:szCs w:val="24"/>
        </w:rPr>
        <w:t>遵照江西省教育考试院招生考试文件精神执行；招生范围为江西省。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八</w:t>
      </w:r>
      <w:r>
        <w:rPr>
          <w:rFonts w:ascii="Times New Roman" w:hAnsi="Times New Roman" w:eastAsia="黑体"/>
          <w:sz w:val="28"/>
          <w:szCs w:val="28"/>
        </w:rPr>
        <w:t>、专业教学进程表</w:t>
      </w:r>
      <w:r>
        <w:rPr>
          <w:rFonts w:ascii="Times New Roman" w:hAnsi="Times New Roman"/>
          <w:sz w:val="24"/>
          <w:szCs w:val="24"/>
        </w:rPr>
        <w:t>（见附表1）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九、专业课程主讲教师配备表</w:t>
      </w:r>
      <w:r>
        <w:rPr>
          <w:rFonts w:ascii="Times New Roman" w:hAnsi="Times New Roman"/>
          <w:sz w:val="24"/>
          <w:szCs w:val="24"/>
        </w:rPr>
        <w:t>（见附表2）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十</w:t>
      </w:r>
      <w:r>
        <w:rPr>
          <w:rFonts w:ascii="Times New Roman" w:hAnsi="Times New Roman" w:eastAsia="黑体"/>
          <w:sz w:val="28"/>
          <w:szCs w:val="28"/>
        </w:rPr>
        <w:t>、</w:t>
      </w:r>
      <w:r>
        <w:rPr>
          <w:rFonts w:hint="eastAsia" w:ascii="Times New Roman" w:hAnsi="Times New Roman" w:eastAsia="黑体"/>
          <w:sz w:val="28"/>
          <w:szCs w:val="28"/>
        </w:rPr>
        <w:t>建议教材与自学参考书目一览表</w:t>
      </w:r>
      <w:r>
        <w:rPr>
          <w:rFonts w:ascii="Times New Roman" w:hAnsi="Times New Roman"/>
          <w:sz w:val="24"/>
          <w:szCs w:val="24"/>
        </w:rPr>
        <w:t>（见附表3）</w:t>
      </w:r>
    </w:p>
    <w:p>
      <w:pPr>
        <w:spacing w:line="360" w:lineRule="auto"/>
        <w:rPr>
          <w:rFonts w:hint="eastAsia" w:ascii="Times New Roman" w:hAnsi="Times New Roman"/>
          <w:kern w:val="0"/>
        </w:rPr>
      </w:pPr>
    </w:p>
    <w:p>
      <w:pPr>
        <w:spacing w:line="360" w:lineRule="auto"/>
        <w:rPr>
          <w:rFonts w:hint="eastAsia" w:ascii="Times New Roman" w:hAnsi="Times New Roman"/>
          <w:kern w:val="0"/>
        </w:rPr>
      </w:pPr>
    </w:p>
    <w:tbl>
      <w:tblPr>
        <w:tblW w:w="114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28"/>
        <w:gridCol w:w="846"/>
        <w:gridCol w:w="2166"/>
        <w:gridCol w:w="648"/>
        <w:gridCol w:w="664"/>
        <w:gridCol w:w="716"/>
        <w:gridCol w:w="716"/>
        <w:gridCol w:w="616"/>
        <w:gridCol w:w="431"/>
        <w:gridCol w:w="431"/>
        <w:gridCol w:w="431"/>
        <w:gridCol w:w="431"/>
        <w:gridCol w:w="431"/>
        <w:gridCol w:w="431"/>
        <w:gridCol w:w="432"/>
        <w:gridCol w:w="432"/>
        <w:gridCol w:w="4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1" w:name="_GoBack"/>
            <w:bookmarkEnd w:id="1"/>
            <w:r>
              <w:rPr>
                <w:rStyle w:val="18"/>
                <w:bdr w:val="none" w:color="auto" w:sz="0" w:space="0"/>
                <w:lang w:val="en-US" w:eastAsia="zh-CN" w:bidi="ar"/>
              </w:rPr>
              <w:t>附表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林学专业（专升本）培养方案教学进程表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（课程设置、学时与比例及考核安排）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课程类别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  号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课程代码</w:t>
            </w:r>
          </w:p>
        </w:tc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 程 名 称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  分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 学 时</w:t>
            </w:r>
          </w:p>
        </w:tc>
        <w:tc>
          <w:tcPr>
            <w:tcW w:w="178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学时分配</w:t>
            </w:r>
          </w:p>
        </w:tc>
        <w:tc>
          <w:tcPr>
            <w:tcW w:w="261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各学期面授学时分配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考核方式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过程性考核</w:t>
            </w:r>
          </w:p>
        </w:tc>
        <w:tc>
          <w:tcPr>
            <w:tcW w:w="8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终结性考核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线上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线下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实验实训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四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六</w:t>
            </w: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闭卷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公共基础课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思想道德与法治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中国近现代史纲要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马克思主义基本原理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形势与政策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创新创业基础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英语（二）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计算机应用基础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大学生心理健康教育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2023392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森林土壤学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2023393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树木学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2023394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林木遗传学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2023395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测树学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2023396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林木病理学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2023397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森林昆虫学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2023398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森林培育学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2023399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林木育种学*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2023400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森林生态学*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林学专业导论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2023402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林木种苗学*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2023403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林业微生物学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自然保护地建设与管理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职业能力拓展课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2023405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林木营养与养分管理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2023406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林业政策与法规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2023407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经济林栽培学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2023408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林业经济学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2023409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城市林业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2023410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林火管理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2023411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森林资产评估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2023412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森林资源利用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实践教学环节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入学教育与学习指导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毕业教育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毕业实习与社会调查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毕业论文（设计）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  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占  比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74.0%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22.0%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4.5%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spacing w:line="360" w:lineRule="auto"/>
        <w:ind w:firstLine="420" w:firstLineChars="200"/>
        <w:rPr>
          <w:rFonts w:ascii="Times New Roman" w:hAnsi="Times New Roman" w:eastAsia="黑体" w:cs="Arial"/>
          <w:kern w:val="0"/>
          <w:szCs w:val="21"/>
        </w:rPr>
      </w:pPr>
      <w:r>
        <w:rPr>
          <w:rFonts w:hint="eastAsia" w:ascii="Times New Roman" w:hAnsi="Times New Roman" w:eastAsia="黑体" w:cs="Arial"/>
          <w:kern w:val="0"/>
          <w:szCs w:val="21"/>
        </w:rPr>
        <w:t>（备注：</w:t>
      </w:r>
      <w:r>
        <w:rPr>
          <w:rFonts w:hint="eastAsia" w:ascii="Times New Roman" w:hAnsi="Times New Roman" w:eastAsia="黑体" w:cs="Arial"/>
          <w:kern w:val="0"/>
          <w:szCs w:val="21"/>
          <w:lang w:val="en-US" w:eastAsia="zh-CN"/>
        </w:rPr>
        <w:t>1、过程性考核成绩占总成绩比例50%；2、标*为学位课程。</w:t>
      </w:r>
      <w:r>
        <w:rPr>
          <w:rFonts w:hint="eastAsia" w:ascii="Times New Roman" w:hAnsi="Times New Roman" w:eastAsia="黑体" w:cs="Arial"/>
          <w:kern w:val="0"/>
          <w:szCs w:val="21"/>
        </w:rPr>
        <w:t>）</w:t>
      </w:r>
    </w:p>
    <w:p>
      <w:pPr>
        <w:spacing w:line="360" w:lineRule="auto"/>
        <w:ind w:firstLine="420" w:firstLineChars="200"/>
        <w:rPr>
          <w:rFonts w:ascii="Times New Roman" w:hAnsi="Times New Roman" w:eastAsia="黑体" w:cs="Arial"/>
          <w:kern w:val="0"/>
          <w:szCs w:val="21"/>
        </w:rPr>
      </w:pPr>
    </w:p>
    <w:p>
      <w:pPr>
        <w:spacing w:line="360" w:lineRule="auto"/>
        <w:ind w:firstLine="420" w:firstLineChars="200"/>
        <w:rPr>
          <w:rFonts w:hint="eastAsia" w:ascii="Times New Roman" w:hAnsi="Times New Roman" w:eastAsia="黑体" w:cs="Arial"/>
          <w:kern w:val="0"/>
          <w:szCs w:val="21"/>
        </w:rPr>
      </w:pPr>
    </w:p>
    <w:p>
      <w:pPr>
        <w:spacing w:line="360" w:lineRule="auto"/>
        <w:ind w:firstLine="420" w:firstLineChars="200"/>
        <w:rPr>
          <w:rFonts w:ascii="Times New Roman" w:hAnsi="Times New Roman" w:eastAsia="黑体" w:cs="Arial"/>
          <w:kern w:val="0"/>
          <w:szCs w:val="21"/>
        </w:rPr>
      </w:pPr>
    </w:p>
    <w:p>
      <w:pPr>
        <w:spacing w:beforeLines="50"/>
        <w:ind w:firstLine="420" w:firstLineChars="200"/>
        <w:jc w:val="left"/>
        <w:rPr>
          <w:rFonts w:ascii="Times New Roman" w:hAnsi="Times New Roman" w:eastAsia="黑体" w:cs="Arial"/>
          <w:kern w:val="0"/>
          <w:szCs w:val="21"/>
        </w:rPr>
      </w:pPr>
      <w:r>
        <w:rPr>
          <w:rFonts w:ascii="Times New Roman" w:hAnsi="Times New Roman" w:eastAsia="黑体" w:cs="Arial"/>
          <w:kern w:val="0"/>
          <w:szCs w:val="21"/>
        </w:rPr>
        <w:t>附表2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hint="eastAsia" w:ascii="Times New Roman" w:hAnsi="Times New Roman" w:eastAsia="黑体"/>
          <w:kern w:val="0"/>
          <w:sz w:val="28"/>
          <w:szCs w:val="28"/>
        </w:rPr>
        <w:t>林学专业</w:t>
      </w:r>
      <w:r>
        <w:rPr>
          <w:rFonts w:ascii="Times New Roman" w:hAnsi="Times New Roman" w:eastAsia="黑体"/>
          <w:kern w:val="0"/>
          <w:sz w:val="28"/>
          <w:szCs w:val="28"/>
        </w:rPr>
        <w:t>（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专升本</w:t>
      </w:r>
      <w:r>
        <w:rPr>
          <w:rFonts w:ascii="Times New Roman" w:hAnsi="Times New Roman" w:eastAsia="黑体"/>
          <w:kern w:val="0"/>
          <w:sz w:val="28"/>
          <w:szCs w:val="28"/>
        </w:rPr>
        <w:t>）专业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课程主讲教师</w:t>
      </w:r>
      <w:r>
        <w:rPr>
          <w:rFonts w:ascii="Times New Roman" w:hAnsi="Times New Roman" w:eastAsia="黑体"/>
          <w:kern w:val="0"/>
          <w:sz w:val="28"/>
          <w:szCs w:val="28"/>
        </w:rPr>
        <w:t>配备表</w:t>
      </w:r>
    </w:p>
    <w:tbl>
      <w:tblPr>
        <w:tblStyle w:val="7"/>
        <w:tblW w:w="91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949"/>
        <w:gridCol w:w="820"/>
        <w:gridCol w:w="1161"/>
        <w:gridCol w:w="1520"/>
        <w:gridCol w:w="1138"/>
        <w:gridCol w:w="2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本   校   专   职   教   师</w:t>
            </w: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性别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出生年月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pacing w:val="-6"/>
                <w:szCs w:val="21"/>
              </w:rPr>
            </w:pPr>
            <w:r>
              <w:rPr>
                <w:rFonts w:ascii="Times New Roman" w:hAnsi="Times New Roman"/>
                <w:b/>
                <w:spacing w:val="-6"/>
                <w:szCs w:val="21"/>
              </w:rPr>
              <w:t>职称</w:t>
            </w:r>
            <w:r>
              <w:rPr>
                <w:rFonts w:hint="eastAsia" w:ascii="Times New Roman" w:hAnsi="Times New Roman"/>
                <w:b/>
                <w:spacing w:val="-6"/>
                <w:szCs w:val="21"/>
              </w:rPr>
              <w:t>/技能等级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最高学历</w:t>
            </w:r>
          </w:p>
        </w:tc>
        <w:tc>
          <w:tcPr>
            <w:tcW w:w="2909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pacing w:val="-6"/>
                <w:szCs w:val="21"/>
              </w:rPr>
            </w:pPr>
            <w:r>
              <w:rPr>
                <w:rFonts w:ascii="Times New Roman" w:hAnsi="Times New Roman"/>
                <w:b/>
                <w:spacing w:val="-6"/>
                <w:szCs w:val="21"/>
              </w:rPr>
              <w:t>所任课程名称</w:t>
            </w:r>
            <w:r>
              <w:rPr>
                <w:rFonts w:hint="eastAsia" w:ascii="Times New Roman" w:hAnsi="Times New Roman"/>
                <w:b/>
                <w:spacing w:val="-6"/>
                <w:szCs w:val="21"/>
              </w:rPr>
              <w:t>/技能/工种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textDirection w:val="tbRl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陈伏生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973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教授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博士</w:t>
            </w:r>
          </w:p>
        </w:tc>
        <w:tc>
          <w:tcPr>
            <w:tcW w:w="290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森林土壤资源利用与管理、资源与环境安全专题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胡冬南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女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971.10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教授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博士</w:t>
            </w:r>
          </w:p>
        </w:tc>
        <w:tc>
          <w:tcPr>
            <w:tcW w:w="29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林木育种学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欧阳勋志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966.3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教授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博士</w:t>
            </w:r>
          </w:p>
        </w:tc>
        <w:tc>
          <w:tcPr>
            <w:tcW w:w="290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森林经理学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刘兴平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975.8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教授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博士</w:t>
            </w:r>
          </w:p>
        </w:tc>
        <w:tc>
          <w:tcPr>
            <w:tcW w:w="290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森林昆虫学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裘利洪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972.6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副教授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硕士</w:t>
            </w:r>
          </w:p>
        </w:tc>
        <w:tc>
          <w:tcPr>
            <w:tcW w:w="29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树木分类专题、自然保护地建设与管理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张林平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979.6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副教授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博士</w:t>
            </w:r>
          </w:p>
        </w:tc>
        <w:tc>
          <w:tcPr>
            <w:tcW w:w="29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林木病理学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杨清培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970.9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教授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博士</w:t>
            </w:r>
          </w:p>
        </w:tc>
        <w:tc>
          <w:tcPr>
            <w:tcW w:w="29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林业试验设计（含抽样调查）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张文元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977.10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副教授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博士</w:t>
            </w:r>
          </w:p>
        </w:tc>
        <w:tc>
          <w:tcPr>
            <w:tcW w:w="29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林木种苗学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吴斐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女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989.3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讲师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博士</w:t>
            </w:r>
          </w:p>
        </w:tc>
        <w:tc>
          <w:tcPr>
            <w:tcW w:w="29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林业微生物应用专题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徐永涛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989.7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讲师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博士</w:t>
            </w:r>
          </w:p>
        </w:tc>
        <w:tc>
          <w:tcPr>
            <w:tcW w:w="29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野生动物保护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吴建新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963.8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副教授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本科</w:t>
            </w:r>
          </w:p>
        </w:tc>
        <w:tc>
          <w:tcPr>
            <w:tcW w:w="29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测量学基础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叶清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977.4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副教授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博士</w:t>
            </w:r>
          </w:p>
        </w:tc>
        <w:tc>
          <w:tcPr>
            <w:tcW w:w="290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林业气象与灾害专题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宁金魁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976.3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讲师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博士</w:t>
            </w:r>
          </w:p>
        </w:tc>
        <w:tc>
          <w:tcPr>
            <w:tcW w:w="290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林业遥感技术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校</w:t>
            </w:r>
          </w:p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外</w:t>
            </w:r>
          </w:p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兼</w:t>
            </w:r>
          </w:p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</w:t>
            </w:r>
          </w:p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</w:t>
            </w:r>
          </w:p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师（选填）</w:t>
            </w:r>
          </w:p>
        </w:tc>
        <w:tc>
          <w:tcPr>
            <w:tcW w:w="949" w:type="dxa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裴男才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983.6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副研究员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博士</w:t>
            </w:r>
          </w:p>
        </w:tc>
        <w:tc>
          <w:tcPr>
            <w:tcW w:w="29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资源与环境安全专题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温强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978.8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研究员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博士</w:t>
            </w:r>
          </w:p>
        </w:tc>
        <w:tc>
          <w:tcPr>
            <w:tcW w:w="29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林木育种学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雷小林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男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974.2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研究员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博士</w:t>
            </w:r>
          </w:p>
        </w:tc>
        <w:tc>
          <w:tcPr>
            <w:tcW w:w="29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森林土壤资源利用与管理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黄晓凤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女</w:t>
            </w: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972.6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研究员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博士</w:t>
            </w:r>
          </w:p>
        </w:tc>
        <w:tc>
          <w:tcPr>
            <w:tcW w:w="29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野生动物保护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0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909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spacing w:beforeLines="50"/>
        <w:ind w:firstLine="420" w:firstLineChars="200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备注：校外兼职教师可以是与专业密切相关的企业行业技能工匠、技能大师等。</w:t>
      </w:r>
    </w:p>
    <w:p>
      <w:pPr>
        <w:spacing w:line="360" w:lineRule="auto"/>
        <w:ind w:firstLine="420" w:firstLineChars="200"/>
        <w:rPr>
          <w:rFonts w:ascii="Times New Roman" w:hAnsi="Times New Roman" w:eastAsia="黑体" w:cs="Arial"/>
          <w:kern w:val="0"/>
          <w:szCs w:val="21"/>
        </w:rPr>
      </w:pPr>
    </w:p>
    <w:p>
      <w:pPr>
        <w:spacing w:line="360" w:lineRule="auto"/>
        <w:ind w:firstLine="420" w:firstLineChars="200"/>
        <w:rPr>
          <w:rFonts w:hint="eastAsia" w:ascii="Times New Roman" w:hAnsi="Times New Roman" w:eastAsia="黑体" w:cs="Arial"/>
          <w:kern w:val="0"/>
          <w:szCs w:val="21"/>
        </w:rPr>
      </w:pPr>
    </w:p>
    <w:p>
      <w:pPr>
        <w:spacing w:line="360" w:lineRule="auto"/>
        <w:ind w:firstLine="420" w:firstLineChars="200"/>
        <w:rPr>
          <w:rFonts w:ascii="Times New Roman" w:hAnsi="Times New Roman" w:eastAsia="黑体" w:cs="Arial"/>
          <w:kern w:val="0"/>
          <w:szCs w:val="21"/>
        </w:rPr>
      </w:pPr>
    </w:p>
    <w:p>
      <w:pPr>
        <w:spacing w:line="360" w:lineRule="auto"/>
        <w:ind w:firstLine="420" w:firstLineChars="200"/>
        <w:rPr>
          <w:rFonts w:ascii="Times New Roman" w:hAnsi="Times New Roman" w:eastAsia="黑体" w:cs="Arial"/>
          <w:kern w:val="0"/>
          <w:szCs w:val="21"/>
        </w:rPr>
      </w:pPr>
      <w:r>
        <w:rPr>
          <w:rFonts w:ascii="Times New Roman" w:hAnsi="Times New Roman" w:eastAsia="黑体" w:cs="Arial"/>
          <w:kern w:val="0"/>
          <w:szCs w:val="21"/>
        </w:rPr>
        <w:t>附表3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hint="eastAsia" w:ascii="Times New Roman" w:hAnsi="Times New Roman" w:eastAsia="黑体"/>
          <w:kern w:val="0"/>
          <w:sz w:val="28"/>
          <w:szCs w:val="28"/>
        </w:rPr>
        <w:t>林学专业</w:t>
      </w:r>
      <w:r>
        <w:rPr>
          <w:rFonts w:ascii="Times New Roman" w:hAnsi="Times New Roman" w:eastAsia="黑体"/>
          <w:kern w:val="0"/>
          <w:sz w:val="28"/>
          <w:szCs w:val="28"/>
        </w:rPr>
        <w:t>（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专升本</w:t>
      </w:r>
      <w:r>
        <w:rPr>
          <w:rFonts w:ascii="Times New Roman" w:hAnsi="Times New Roman" w:eastAsia="黑体"/>
          <w:kern w:val="0"/>
          <w:sz w:val="28"/>
          <w:szCs w:val="28"/>
        </w:rPr>
        <w:t>）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建议教材与自学参考书目一览表</w:t>
      </w:r>
    </w:p>
    <w:tbl>
      <w:tblPr>
        <w:tblStyle w:val="7"/>
        <w:tblW w:w="9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2369"/>
        <w:gridCol w:w="1175"/>
        <w:gridCol w:w="2883"/>
        <w:gridCol w:w="567"/>
        <w:gridCol w:w="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tblHeader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课程名称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教材名称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作者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出版社、出版年、ISBN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选用</w:t>
            </w:r>
          </w:p>
        </w:tc>
        <w:tc>
          <w:tcPr>
            <w:tcW w:w="638" w:type="dxa"/>
            <w:vAlign w:val="center"/>
          </w:tcPr>
          <w:p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自学</w:t>
            </w:r>
          </w:p>
          <w:p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用书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马克思主义基本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原理概论</w:t>
            </w:r>
          </w:p>
        </w:tc>
        <w:tc>
          <w:tcPr>
            <w:tcW w:w="23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马克思主义基本原理概论</w:t>
            </w:r>
          </w:p>
        </w:tc>
        <w:tc>
          <w:tcPr>
            <w:tcW w:w="11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本书编写组</w:t>
            </w:r>
          </w:p>
        </w:tc>
        <w:tc>
          <w:tcPr>
            <w:tcW w:w="2883" w:type="dxa"/>
            <w:vAlign w:val="center"/>
          </w:tcPr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高等教育出版社，</w:t>
            </w:r>
            <w:r>
              <w:rPr>
                <w:rFonts w:hint="eastAsia" w:ascii="Times New Roman" w:hAnsi="Times New Roman"/>
                <w:sz w:val="18"/>
                <w:szCs w:val="18"/>
              </w:rPr>
              <w:t>2018</w:t>
            </w:r>
            <w:r>
              <w:rPr>
                <w:rFonts w:ascii="Times New Roman" w:hAnsi="Times New Roman"/>
                <w:sz w:val="18"/>
                <w:szCs w:val="18"/>
              </w:rPr>
              <w:t>年版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</w:p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9787040494792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树木学</w:t>
            </w:r>
          </w:p>
        </w:tc>
        <w:tc>
          <w:tcPr>
            <w:tcW w:w="23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《树木学（南方本）》（第二版）</w:t>
            </w:r>
          </w:p>
        </w:tc>
        <w:tc>
          <w:tcPr>
            <w:tcW w:w="11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祁承经、汤庚国</w:t>
            </w:r>
          </w:p>
        </w:tc>
        <w:tc>
          <w:tcPr>
            <w:tcW w:w="2883" w:type="dxa"/>
            <w:vAlign w:val="center"/>
          </w:tcPr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中国林业出版社，2005年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林木</w:t>
            </w:r>
            <w:r>
              <w:rPr>
                <w:rFonts w:hint="eastAsia" w:ascii="Times New Roman" w:hAnsi="Times New Roman"/>
                <w:sz w:val="18"/>
                <w:szCs w:val="18"/>
              </w:rPr>
              <w:t>育种</w:t>
            </w:r>
            <w:r>
              <w:rPr>
                <w:rFonts w:ascii="Times New Roman" w:hAnsi="Times New Roman"/>
                <w:sz w:val="18"/>
                <w:szCs w:val="18"/>
              </w:rPr>
              <w:t>学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《</w:t>
            </w:r>
            <w:r>
              <w:rPr>
                <w:rFonts w:hint="eastAsia" w:ascii="Times New Roman" w:hAnsi="Times New Roman"/>
                <w:sz w:val="18"/>
                <w:szCs w:val="18"/>
              </w:rPr>
              <w:t>林木育种</w:t>
            </w:r>
            <w:r>
              <w:rPr>
                <w:rFonts w:ascii="Times New Roman" w:hAnsi="Times New Roman"/>
                <w:sz w:val="18"/>
                <w:szCs w:val="18"/>
              </w:rPr>
              <w:t>学》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陈晓阳、沈熙环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高等教育出版社，2006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林木种苗</w:t>
            </w:r>
            <w:r>
              <w:rPr>
                <w:rFonts w:ascii="Times New Roman" w:hAnsi="Times New Roman"/>
                <w:sz w:val="18"/>
                <w:szCs w:val="18"/>
              </w:rPr>
              <w:t>学</w:t>
            </w:r>
          </w:p>
        </w:tc>
        <w:tc>
          <w:tcPr>
            <w:tcW w:w="236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《森林培育学》</w:t>
            </w:r>
          </w:p>
        </w:tc>
        <w:tc>
          <w:tcPr>
            <w:tcW w:w="11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沈国舫</w:t>
            </w:r>
          </w:p>
        </w:tc>
        <w:tc>
          <w:tcPr>
            <w:tcW w:w="2883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中国林业出版社，2011年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林木病理学</w:t>
            </w:r>
          </w:p>
        </w:tc>
        <w:tc>
          <w:tcPr>
            <w:tcW w:w="236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林木病理学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叶建仁，贺伟</w:t>
            </w:r>
          </w:p>
        </w:tc>
        <w:tc>
          <w:tcPr>
            <w:tcW w:w="2883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中国林业出版社，2011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林木病理学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Theme="minorEastAsia"/>
                <w:kern w:val="0"/>
                <w:sz w:val="18"/>
                <w:szCs w:val="18"/>
              </w:rPr>
              <w:t>真菌分类学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Theme="minorEastAsia"/>
                <w:kern w:val="0"/>
                <w:sz w:val="18"/>
                <w:szCs w:val="18"/>
              </w:rPr>
              <w:t>邵力平等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Theme="minorEastAsia"/>
                <w:kern w:val="0"/>
                <w:sz w:val="18"/>
                <w:szCs w:val="18"/>
              </w:rPr>
              <w:t>中国林业出版社</w:t>
            </w:r>
            <w:r>
              <w:rPr>
                <w:rFonts w:hint="eastAsia" w:eastAsiaTheme="minorEastAsia"/>
                <w:kern w:val="0"/>
                <w:sz w:val="18"/>
                <w:szCs w:val="18"/>
              </w:rPr>
              <w:t>，</w:t>
            </w:r>
            <w:r>
              <w:rPr>
                <w:rFonts w:eastAsiaTheme="minorEastAsia"/>
                <w:kern w:val="0"/>
                <w:sz w:val="18"/>
                <w:szCs w:val="18"/>
              </w:rPr>
              <w:t>1984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森林昆虫学</w:t>
            </w:r>
          </w:p>
        </w:tc>
        <w:tc>
          <w:tcPr>
            <w:tcW w:w="236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森林昆虫学通论（第2版）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李孟楼</w:t>
            </w:r>
          </w:p>
        </w:tc>
        <w:tc>
          <w:tcPr>
            <w:tcW w:w="2883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中国林业出版社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2010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森林昆虫学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昆虫分类学（第二版）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袁锋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中国农业出版社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2006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林业气象</w:t>
            </w:r>
            <w:r>
              <w:rPr>
                <w:rFonts w:hint="eastAsia" w:ascii="Times New Roman" w:hAnsi="Times New Roman"/>
                <w:sz w:val="18"/>
                <w:szCs w:val="18"/>
              </w:rPr>
              <w:t>与灾害专题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气象学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肖金香</w:t>
            </w:r>
          </w:p>
        </w:tc>
        <w:tc>
          <w:tcPr>
            <w:tcW w:w="2883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高等教育出版社，</w:t>
            </w:r>
            <w:r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森林经理学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森林经理学（第4版）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亢新刚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中国林业出版社, 2011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森林土壤</w:t>
            </w:r>
            <w:r>
              <w:rPr>
                <w:rFonts w:hint="eastAsia" w:ascii="Times New Roman" w:hAnsi="Times New Roman"/>
                <w:sz w:val="18"/>
                <w:szCs w:val="18"/>
              </w:rPr>
              <w:t>资源利用与管理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土壤学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孙向阳</w:t>
            </w:r>
          </w:p>
        </w:tc>
        <w:tc>
          <w:tcPr>
            <w:tcW w:w="2883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中国林业出版社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2005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林业微生物应用专题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  <w:shd w:val="clear" w:color="auto" w:fill="FFFFFF"/>
              </w:rPr>
              <w:t>微生物学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  <w:shd w:val="clear" w:color="auto" w:fill="FFFFFF"/>
              </w:rPr>
              <w:t>邓子新、陈峰</w:t>
            </w:r>
          </w:p>
        </w:tc>
        <w:tc>
          <w:tcPr>
            <w:tcW w:w="2883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  <w:shd w:val="clear" w:color="auto" w:fill="FFFFFF"/>
              </w:rPr>
              <w:t>高等教育出版社</w:t>
            </w:r>
            <w:r>
              <w:rPr>
                <w:rFonts w:hint="eastAsia" w:ascii="Helvetica" w:hAnsi="Helvetica"/>
                <w:sz w:val="18"/>
                <w:szCs w:val="18"/>
                <w:shd w:val="clear" w:color="auto" w:fill="FFFFFF"/>
              </w:rPr>
              <w:t>，2</w:t>
            </w:r>
            <w:r>
              <w:rPr>
                <w:rFonts w:ascii="Helvetica" w:hAnsi="Helvetica"/>
                <w:sz w:val="18"/>
                <w:szCs w:val="18"/>
                <w:shd w:val="clear" w:color="auto" w:fill="FFFFFF"/>
              </w:rPr>
              <w:t>017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野生动物保护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Helvetica" w:hAnsi="Helvetica"/>
                <w:sz w:val="18"/>
                <w:szCs w:val="18"/>
                <w:shd w:val="clear" w:color="auto" w:fill="FFFFFF"/>
              </w:rPr>
            </w:pPr>
            <w:r>
              <w:rPr>
                <w:rFonts w:ascii="Helvetica" w:hAnsi="Helvetica"/>
                <w:sz w:val="18"/>
                <w:szCs w:val="18"/>
                <w:shd w:val="clear" w:color="auto" w:fill="FFFFFF"/>
              </w:rPr>
              <w:t>动物学</w:t>
            </w:r>
          </w:p>
        </w:tc>
        <w:tc>
          <w:tcPr>
            <w:tcW w:w="1175" w:type="dxa"/>
            <w:vAlign w:val="center"/>
          </w:tcPr>
          <w:p>
            <w:pPr>
              <w:ind w:firstLine="360" w:firstLineChars="200"/>
              <w:jc w:val="center"/>
              <w:rPr>
                <w:rFonts w:ascii="Helvetica" w:hAnsi="Helvetica"/>
                <w:sz w:val="18"/>
                <w:szCs w:val="18"/>
                <w:shd w:val="clear" w:color="auto" w:fill="FFFFFF"/>
              </w:rPr>
            </w:pPr>
            <w:r>
              <w:rPr>
                <w:rFonts w:ascii="Helvetica" w:hAnsi="Helvetica"/>
                <w:sz w:val="18"/>
                <w:szCs w:val="18"/>
                <w:shd w:val="clear" w:color="auto" w:fill="FFFFFF"/>
              </w:rPr>
              <w:t>李淑玲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Helvetica" w:hAnsi="Helvetica"/>
                <w:sz w:val="18"/>
                <w:szCs w:val="18"/>
                <w:shd w:val="clear" w:color="auto" w:fill="FFFFFF"/>
              </w:rPr>
            </w:pPr>
            <w:r>
              <w:rPr>
                <w:rFonts w:ascii="Helvetica" w:hAnsi="Helvetica"/>
                <w:sz w:val="18"/>
                <w:szCs w:val="18"/>
                <w:shd w:val="clear" w:color="auto" w:fill="FFFFFF"/>
              </w:rPr>
              <w:t>高等教育出版社</w:t>
            </w:r>
            <w:r>
              <w:rPr>
                <w:rFonts w:hint="eastAsia" w:ascii="Helvetica" w:hAnsi="Helvetica"/>
                <w:sz w:val="18"/>
                <w:szCs w:val="18"/>
                <w:shd w:val="clear" w:color="auto" w:fill="FFFFFF"/>
              </w:rPr>
              <w:t>，2</w:t>
            </w:r>
            <w:r>
              <w:rPr>
                <w:rFonts w:ascii="Helvetica" w:hAnsi="Helvetica"/>
                <w:sz w:val="18"/>
                <w:szCs w:val="18"/>
                <w:shd w:val="clear" w:color="auto" w:fill="FFFFFF"/>
              </w:rPr>
              <w:t>016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林业遥感技术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林业遥感技术</w:t>
            </w:r>
          </w:p>
        </w:tc>
        <w:tc>
          <w:tcPr>
            <w:tcW w:w="1175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>靳来素</w:t>
            </w:r>
          </w:p>
        </w:tc>
        <w:tc>
          <w:tcPr>
            <w:tcW w:w="2883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沈阳出版社，2</w:t>
            </w:r>
            <w:r>
              <w:rPr>
                <w:rFonts w:ascii="Times New Roman" w:hAnsi="Times New Roman"/>
                <w:sz w:val="18"/>
                <w:szCs w:val="18"/>
              </w:rPr>
              <w:t>014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森林资源利用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"https://book.kongfz.com/380122/4388518193/" \t "_blank" </w:instrText>
            </w:r>
            <w: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t>经济发展与森林资源利用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杨晓智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企业管理出版社，2</w:t>
            </w:r>
            <w:r>
              <w:rPr>
                <w:rFonts w:ascii="Times New Roman" w:hAnsi="Times New Roman"/>
                <w:sz w:val="18"/>
                <w:szCs w:val="18"/>
              </w:rPr>
              <w:t>012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spacing w:line="440" w:lineRule="exact"/>
        <w:ind w:firstLine="420" w:firstLineChars="200"/>
      </w:pPr>
      <w:r>
        <w:rPr>
          <w:rFonts w:ascii="Times New Roman" w:hAnsi="Times New Roman"/>
        </w:rPr>
        <w:t>起草执笔人：</w:t>
      </w:r>
      <w:r>
        <w:rPr>
          <w:rFonts w:hint="eastAsia" w:ascii="Times New Roman" w:hAnsi="Times New Roman"/>
        </w:rPr>
        <w:t xml:space="preserve">继续教育学院                      </w:t>
      </w:r>
      <w:r>
        <w:rPr>
          <w:rFonts w:ascii="Times New Roman" w:hAnsi="Times New Roman"/>
        </w:rPr>
        <w:t>审核人：</w:t>
      </w:r>
      <w:r>
        <w:rPr>
          <w:rFonts w:hint="eastAsia" w:ascii="Times New Roman" w:hAnsi="Times New Roman"/>
        </w:rPr>
        <w:t>张林平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MwNzcxMGQwMzlhMTBhODJkNzJiODFlNWFmODI1OWQifQ=="/>
  </w:docVars>
  <w:rsids>
    <w:rsidRoot w:val="0029491C"/>
    <w:rsid w:val="0002526C"/>
    <w:rsid w:val="00035333"/>
    <w:rsid w:val="000B004A"/>
    <w:rsid w:val="000B33A9"/>
    <w:rsid w:val="000C339F"/>
    <w:rsid w:val="000E0311"/>
    <w:rsid w:val="001140D3"/>
    <w:rsid w:val="0013100F"/>
    <w:rsid w:val="0014590B"/>
    <w:rsid w:val="001548A2"/>
    <w:rsid w:val="0017421D"/>
    <w:rsid w:val="001A6331"/>
    <w:rsid w:val="001E1917"/>
    <w:rsid w:val="002215A9"/>
    <w:rsid w:val="00261D12"/>
    <w:rsid w:val="00293BA8"/>
    <w:rsid w:val="0029491C"/>
    <w:rsid w:val="002E08B0"/>
    <w:rsid w:val="002E5C60"/>
    <w:rsid w:val="002F524B"/>
    <w:rsid w:val="00303D47"/>
    <w:rsid w:val="003057FB"/>
    <w:rsid w:val="00354D22"/>
    <w:rsid w:val="00391200"/>
    <w:rsid w:val="004731E2"/>
    <w:rsid w:val="00490C54"/>
    <w:rsid w:val="004A1679"/>
    <w:rsid w:val="004A3E6B"/>
    <w:rsid w:val="005233CD"/>
    <w:rsid w:val="005D404A"/>
    <w:rsid w:val="005E508E"/>
    <w:rsid w:val="00604ADF"/>
    <w:rsid w:val="00614922"/>
    <w:rsid w:val="00626415"/>
    <w:rsid w:val="0064310B"/>
    <w:rsid w:val="00652541"/>
    <w:rsid w:val="006950E9"/>
    <w:rsid w:val="00710250"/>
    <w:rsid w:val="00723E01"/>
    <w:rsid w:val="007632C5"/>
    <w:rsid w:val="00774C18"/>
    <w:rsid w:val="00783E76"/>
    <w:rsid w:val="007C485A"/>
    <w:rsid w:val="007E69B4"/>
    <w:rsid w:val="00841981"/>
    <w:rsid w:val="00842448"/>
    <w:rsid w:val="0088024D"/>
    <w:rsid w:val="00881958"/>
    <w:rsid w:val="008854A3"/>
    <w:rsid w:val="00897774"/>
    <w:rsid w:val="008B16AE"/>
    <w:rsid w:val="008C4502"/>
    <w:rsid w:val="008F0E5A"/>
    <w:rsid w:val="00917DF0"/>
    <w:rsid w:val="00921C18"/>
    <w:rsid w:val="00946652"/>
    <w:rsid w:val="00995608"/>
    <w:rsid w:val="009D4148"/>
    <w:rsid w:val="009E71CC"/>
    <w:rsid w:val="00A375B3"/>
    <w:rsid w:val="00A679CC"/>
    <w:rsid w:val="00AE6D46"/>
    <w:rsid w:val="00AF21E0"/>
    <w:rsid w:val="00B27CD9"/>
    <w:rsid w:val="00B32ED0"/>
    <w:rsid w:val="00B6325F"/>
    <w:rsid w:val="00B8469F"/>
    <w:rsid w:val="00BA0596"/>
    <w:rsid w:val="00BE2FAB"/>
    <w:rsid w:val="00C041EE"/>
    <w:rsid w:val="00C3283D"/>
    <w:rsid w:val="00C4002B"/>
    <w:rsid w:val="00C46A17"/>
    <w:rsid w:val="00C6344B"/>
    <w:rsid w:val="00C75A33"/>
    <w:rsid w:val="00CE1F94"/>
    <w:rsid w:val="00D1057D"/>
    <w:rsid w:val="00D46294"/>
    <w:rsid w:val="00D677B2"/>
    <w:rsid w:val="00D870A5"/>
    <w:rsid w:val="00DA7C92"/>
    <w:rsid w:val="00DD7929"/>
    <w:rsid w:val="00E27621"/>
    <w:rsid w:val="00E3797C"/>
    <w:rsid w:val="00E730F2"/>
    <w:rsid w:val="00E95478"/>
    <w:rsid w:val="00EA159E"/>
    <w:rsid w:val="00EF335F"/>
    <w:rsid w:val="00EF3C46"/>
    <w:rsid w:val="00EF4E07"/>
    <w:rsid w:val="00EF7276"/>
    <w:rsid w:val="00F6678E"/>
    <w:rsid w:val="00FD2BE4"/>
    <w:rsid w:val="00FE4D93"/>
    <w:rsid w:val="0CE13E9A"/>
    <w:rsid w:val="14817BEC"/>
    <w:rsid w:val="23FA1FE5"/>
    <w:rsid w:val="27E57A8A"/>
    <w:rsid w:val="2B10227B"/>
    <w:rsid w:val="38B31F10"/>
    <w:rsid w:val="403A1757"/>
    <w:rsid w:val="464A5CFD"/>
    <w:rsid w:val="48F63D37"/>
    <w:rsid w:val="4D0715AF"/>
    <w:rsid w:val="5603524E"/>
    <w:rsid w:val="56B605AE"/>
    <w:rsid w:val="5E437458"/>
    <w:rsid w:val="60984163"/>
    <w:rsid w:val="695B28C2"/>
    <w:rsid w:val="6D5E2C4B"/>
    <w:rsid w:val="6E7702A4"/>
    <w:rsid w:val="75C45E43"/>
    <w:rsid w:val="78E13C70"/>
    <w:rsid w:val="7A980C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center"/>
      <w:outlineLvl w:val="0"/>
    </w:pPr>
    <w:rPr>
      <w:rFonts w:ascii="宋体" w:hAnsi="宋体" w:eastAsia="黑体"/>
      <w:bCs/>
      <w:kern w:val="36"/>
      <w:sz w:val="44"/>
      <w:szCs w:val="48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360" w:lineRule="auto"/>
      <w:jc w:val="center"/>
      <w:outlineLvl w:val="1"/>
    </w:pPr>
    <w:rPr>
      <w:rFonts w:ascii="Cambria" w:hAnsi="Cambria" w:eastAsia="黑体"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8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1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font51"/>
    <w:basedOn w:val="8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paragraph" w:customStyle="1" w:styleId="13">
    <w:name w:val="修订2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4">
    <w:name w:val="页眉 Char"/>
    <w:basedOn w:val="8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font21"/>
    <w:basedOn w:val="8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17">
    <w:name w:val="font7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8">
    <w:name w:val="font31"/>
    <w:basedOn w:val="8"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606</Words>
  <Characters>3458</Characters>
  <Lines>28</Lines>
  <Paragraphs>8</Paragraphs>
  <TotalTime>1</TotalTime>
  <ScaleCrop>false</ScaleCrop>
  <LinksUpToDate>false</LinksUpToDate>
  <CharactersWithSpaces>4056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2022-01-02T02:58:00Z</dcterms:created>
  <dc:creator>ggq77</dc:creator>
  <cp:lastModifiedBy>江西农大王新龙</cp:lastModifiedBy>
  <dcterms:modified xsi:type="dcterms:W3CDTF">2023-02-08T08:09:53Z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C170E9E641FB4EF19C06928926312749</vt:lpwstr>
  </property>
</Properties>
</file>